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AET21011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Metode &amp; Teknik Penulisan Ilmiah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II/4/Agro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Prof. Dr. Ir. A. Rafiqi Tantawi, MS/Ir. Erwin Pane, MS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Prof. Dr. Ir. A. Rafiqi Tantawi, MS/Ir. Erwin Pane, MS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5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5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