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C45A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CC45A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CC45A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CC45A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CC45A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CC45A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1457/UMA/A/01.4/IV/2022 tanggal 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Kamis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28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2"/>
          <w:sz w:val="22"/>
          <w:szCs w:val="22"/>
        </w:rPr>
        <w:t>Agribisnis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CC45A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AGB22005</w:t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Pengantar Agribisnis</w:t>
      </w:r>
      <w:r>
        <w:rPr>
          <w:rFonts w:ascii="Arial" w:hAnsi="Arial" w:cs="Arial"/>
          <w:sz w:val="22"/>
          <w:szCs w:val="22"/>
        </w:rPr>
        <w:t xml:space="preserve"> / </w:t>
      </w:r>
      <w:r w:rsidRPr="00081E91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I/ 2/Agri</w:t>
      </w:r>
    </w:p>
    <w:p w:rsidR="00CC45A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10.00 - 11.00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CC45A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CC45A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4"/>
          <w:sz w:val="22"/>
          <w:szCs w:val="22"/>
        </w:rPr>
        <w:t>Muhammad Fadly Abdina, SP, M.Si</w:t>
      </w:r>
      <w:r w:rsidRPr="00C05F30">
        <w:rPr>
          <w:rFonts w:ascii="Arial" w:hAnsi="Arial" w:cs="Arial"/>
          <w:sz w:val="24"/>
          <w:szCs w:val="24"/>
        </w:rPr>
        <w:tab/>
      </w:r>
    </w:p>
    <w:p w:rsidR="00CC45A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CC45A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CC45A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CC45A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5A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CC45A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45A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081E91">
        <w:rPr>
          <w:rFonts w:ascii="Arial" w:hAnsi="Arial" w:cs="Arial"/>
          <w:noProof/>
          <w:sz w:val="22"/>
          <w:szCs w:val="22"/>
        </w:rPr>
        <w:t>28 April 2022</w:t>
      </w:r>
    </w:p>
    <w:p w:rsidR="00CC45A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CC45A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CC45A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CC45A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CC45A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081E91">
        <w:rPr>
          <w:rFonts w:ascii="Arial" w:hAnsi="Arial" w:cs="Arial"/>
          <w:b/>
          <w:noProof/>
          <w:w w:val="90"/>
          <w:sz w:val="24"/>
          <w:szCs w:val="24"/>
        </w:rPr>
        <w:t>Muhammad Fadly Abdina, SP, M.Si</w:t>
      </w:r>
    </w:p>
    <w:p w:rsidR="00CC45A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CC45A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CC45A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CC45A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CC45A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5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4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4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4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5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4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1E91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1BC3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277E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5A0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AB49-5BDA-4205-8E07-1D69B5F5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2022-04-25T08:17:00Z</dcterms:created>
  <dcterms:modified xsi:type="dcterms:W3CDTF">2022-04-25T08:17:00Z</dcterms:modified>
</cp:coreProperties>
</file>